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65"/>
      </w:tblGrid>
      <w:tr w:rsidR="00494776" w:rsidRPr="00103182" w:rsidTr="00291F37">
        <w:trPr>
          <w:trHeight w:val="15349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494776" w:rsidRPr="00103182" w:rsidRDefault="00494776" w:rsidP="00F725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ОПРОСНЫЙ ЛИСТ</w:t>
            </w:r>
          </w:p>
          <w:p w:rsidR="00494776" w:rsidRPr="00103182" w:rsidRDefault="00494776" w:rsidP="00F725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проведения публичных консультаций оценки регулирующего воздействия муниципального нормативного правового акта</w:t>
            </w:r>
          </w:p>
          <w:p w:rsidR="000070EB" w:rsidRPr="00103182" w:rsidRDefault="000070EB" w:rsidP="00F725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B85" w:rsidRPr="00103182" w:rsidRDefault="00394196" w:rsidP="00103182">
            <w:pPr>
              <w:pStyle w:val="ConsPlusNormal"/>
              <w:ind w:firstLine="78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41373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роект п</w:t>
            </w:r>
            <w:r w:rsidR="00255B85" w:rsidRPr="0010318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остановлени</w:t>
            </w:r>
            <w:r w:rsidR="0041373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</w:t>
            </w:r>
            <w:r w:rsidR="00255B85" w:rsidRPr="0010318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администрации Находкинского городского округа «</w:t>
            </w:r>
            <w:r w:rsidR="00291F37" w:rsidRPr="00291F3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утверждении Порядка предоставления субсидии из бюджета Находкинского городского округа управляющим организациям,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в целях возмещения затрат, связанных с проведением капитального ремонта многоквартирных домов</w:t>
            </w:r>
            <w:r w:rsidR="00255B85" w:rsidRPr="0010318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».</w:t>
            </w:r>
          </w:p>
          <w:p w:rsidR="00494776" w:rsidRPr="00103182" w:rsidRDefault="00494776" w:rsidP="00103182">
            <w:pPr>
              <w:pStyle w:val="ConsPlusNormal"/>
              <w:ind w:firstLine="7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Заполните и направьте данную форму по электронной почте</w:t>
            </w:r>
            <w:r w:rsidR="00E8132A" w:rsidRPr="0010318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162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5B85" w:rsidRPr="00103182">
              <w:rPr>
                <w:rFonts w:ascii="Times New Roman" w:hAnsi="Times New Roman" w:cs="Times New Roman"/>
                <w:sz w:val="26"/>
                <w:szCs w:val="26"/>
              </w:rPr>
              <w:t xml:space="preserve">MSycheva@nakhodka-city.ru </w:t>
            </w:r>
            <w:r w:rsidR="00B162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31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позднее </w:t>
            </w:r>
            <w:r w:rsidR="00B5216A" w:rsidRPr="00B1626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1626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bookmarkStart w:id="0" w:name="_GoBack"/>
            <w:bookmarkEnd w:id="0"/>
            <w:r w:rsidR="00B521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12DE8">
              <w:rPr>
                <w:rFonts w:ascii="Times New Roman" w:hAnsi="Times New Roman" w:cs="Times New Roman"/>
                <w:b/>
                <w:sz w:val="26"/>
                <w:szCs w:val="26"/>
              </w:rPr>
              <w:t>апреля</w:t>
            </w:r>
            <w:r w:rsidR="0073420E" w:rsidRPr="001031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</w:t>
            </w:r>
            <w:r w:rsidR="00012DE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73420E" w:rsidRPr="001031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  <w:r w:rsidRPr="0010318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494776" w:rsidRPr="00103182" w:rsidRDefault="00494776" w:rsidP="00103182">
            <w:pPr>
              <w:pStyle w:val="ConsPlusNormal"/>
              <w:ind w:firstLine="7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Регулирующий орган - разработчик проекта муниципального нормативного правового акта Находкинского городского округа,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      </w:r>
          </w:p>
          <w:p w:rsidR="00494776" w:rsidRPr="00103182" w:rsidRDefault="00494776" w:rsidP="00103182">
            <w:pPr>
              <w:pStyle w:val="ConsPlusNormal"/>
              <w:ind w:firstLine="7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Проведение публичных консультаций по вопросу подготовки проекта МНПА не предполагает направление ответов на поступившие предложения.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Укажите: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 _____________________________________________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Сферу деятельности организации ________________________________________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 _______________________________________________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 ___________________________________________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______________________________________________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1. Насколько точно определена сфера регулирования проекта МНПА (предмет регулирования, перечень объектов, состав субъектов)?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3. Является ли выбранный вариант решения проблемы оптимальным, в том числе с точки зрения выгод и издержек для субъектов предпринимательской, инвестиционной и иной экономической деятельности?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затратные и/или более эффективны?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4. Оцените, насколько полно и точно отражены обязанности, ответственност</w:t>
            </w:r>
            <w:r w:rsidR="00121C2B" w:rsidRPr="0010318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 правового регулирования, а также насколько понятно прописаны административные процедуры, реализуемые </w:t>
            </w:r>
            <w:r w:rsidR="00121C2B" w:rsidRPr="00103182">
              <w:rPr>
                <w:rFonts w:ascii="Times New Roman" w:hAnsi="Times New Roman" w:cs="Times New Roman"/>
                <w:sz w:val="26"/>
                <w:szCs w:val="26"/>
              </w:rPr>
              <w:t>органом местного самоуправления</w:t>
            </w: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, насколько точно и недвусмысленно прописаны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5. Существуют ли в данном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- имеются ли технические ошибки;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 xml:space="preserve">- приводит ли исполнение положений правового регулирования к возникновению избыточных обязанностей субъектов предпринимательской, инвестиционной и иной </w:t>
            </w:r>
            <w:r w:rsidRPr="00103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экономической деятельности, необоснованному существенному росту отдельных видов затрат или появлению новых необоснованных видов затрат;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- устанавливается ли положением необоснованное ограничение выбора субъектами предпринимательской, инвестиционной и иной экономической деятельности существующих или возможных поставщиков, или потребителей;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- создает ли исполнение положений правового регулирования существенные риски ведения предпринимательской, инвестиционной и иной экономической деятельности, способствует ли возникновению необоснованных прав органов муниципальной власти и должностных лиц, допускает ли возможность избирательного применения норм;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- приводит ли к невозможности совершения законных действий субъектами предпринимательской, инвестиционной и иной экономической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6. К каким последствиям может привести правовое регулирование в части невозможности исполнения субъектами предпринимательской, инвестиционной и иной экономической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предпринимательской, инвестиционной и иной экономической деятельности? Приведите конкретные примеры.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7. Оцените издержки/упущенную выгоду (прямого, административного характера) субъектами предпринимательской, инвестиционной и иной экономической деятельности, возникающие при введении данного регулирования. Отдельно укажите временные издержки, которые несут субъекты предпринимательской, инвестиционной и иной экономической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8.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      </w:r>
          </w:p>
          <w:p w:rsidR="00DA4857" w:rsidRPr="00103182" w:rsidRDefault="00494776" w:rsidP="00291F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 xml:space="preserve">9. Иные предложения и замечания, </w:t>
            </w:r>
            <w:r w:rsidR="000070EB" w:rsidRPr="00103182">
              <w:rPr>
                <w:rFonts w:ascii="Times New Roman" w:hAnsi="Times New Roman" w:cs="Times New Roman"/>
                <w:sz w:val="26"/>
                <w:szCs w:val="26"/>
              </w:rPr>
              <w:t>которые,</w:t>
            </w: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 xml:space="preserve"> по Вашему мнению, целесообразно учесть в рамках оценки муниципального нормативного правового акта</w:t>
            </w:r>
            <w:r w:rsidR="00291F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05943" w:rsidRPr="00103182" w:rsidRDefault="00605943" w:rsidP="00291F37">
      <w:pPr>
        <w:rPr>
          <w:rFonts w:ascii="Times New Roman" w:hAnsi="Times New Roman" w:cs="Times New Roman"/>
          <w:sz w:val="26"/>
          <w:szCs w:val="26"/>
        </w:rPr>
      </w:pPr>
    </w:p>
    <w:sectPr w:rsidR="00605943" w:rsidRPr="00103182" w:rsidSect="00291F37">
      <w:pgSz w:w="11906" w:h="16838"/>
      <w:pgMar w:top="0" w:right="73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15"/>
    <w:rsid w:val="000070EB"/>
    <w:rsid w:val="00012DE8"/>
    <w:rsid w:val="00103182"/>
    <w:rsid w:val="00121C2B"/>
    <w:rsid w:val="00131EA8"/>
    <w:rsid w:val="0013556D"/>
    <w:rsid w:val="0019150B"/>
    <w:rsid w:val="00255B85"/>
    <w:rsid w:val="00291F37"/>
    <w:rsid w:val="003471AA"/>
    <w:rsid w:val="00394196"/>
    <w:rsid w:val="003C565A"/>
    <w:rsid w:val="0041373B"/>
    <w:rsid w:val="00451A3B"/>
    <w:rsid w:val="00471A93"/>
    <w:rsid w:val="00494776"/>
    <w:rsid w:val="00605943"/>
    <w:rsid w:val="00674601"/>
    <w:rsid w:val="0073420E"/>
    <w:rsid w:val="009C06EF"/>
    <w:rsid w:val="00A65F5C"/>
    <w:rsid w:val="00B16264"/>
    <w:rsid w:val="00B5216A"/>
    <w:rsid w:val="00BD47E7"/>
    <w:rsid w:val="00CD12E5"/>
    <w:rsid w:val="00D23E15"/>
    <w:rsid w:val="00DA4857"/>
    <w:rsid w:val="00E04AB5"/>
    <w:rsid w:val="00E0767C"/>
    <w:rsid w:val="00E47B19"/>
    <w:rsid w:val="00E8132A"/>
    <w:rsid w:val="00F702C7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04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04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Тележникова Наталья Валерьевна</dc:creator>
  <cp:lastModifiedBy>Орлова Валерия Сергеевна</cp:lastModifiedBy>
  <cp:revision>11</cp:revision>
  <cp:lastPrinted>2023-12-07T07:17:00Z</cp:lastPrinted>
  <dcterms:created xsi:type="dcterms:W3CDTF">2023-11-02T01:08:00Z</dcterms:created>
  <dcterms:modified xsi:type="dcterms:W3CDTF">2024-04-15T01:58:00Z</dcterms:modified>
</cp:coreProperties>
</file>